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C1" w:rsidRDefault="00D254C1" w:rsidP="00D440B1">
      <w:pPr>
        <w:jc w:val="left"/>
        <w:rPr>
          <w:b/>
        </w:rPr>
      </w:pPr>
      <w:r>
        <w:rPr>
          <w:b/>
        </w:rPr>
        <w:t xml:space="preserve">10011     </w:t>
      </w:r>
      <w:r w:rsidR="00D440B1">
        <w:rPr>
          <w:b/>
        </w:rPr>
        <w:t xml:space="preserve">                        </w:t>
      </w:r>
      <w:r w:rsidR="00B0443B">
        <w:rPr>
          <w:b/>
        </w:rPr>
        <w:t>1-Zimmera</w:t>
      </w:r>
      <w:bookmarkStart w:id="0" w:name="_GoBack"/>
      <w:bookmarkEnd w:id="0"/>
      <w:r>
        <w:rPr>
          <w:b/>
        </w:rPr>
        <w:t xml:space="preserve">partment in </w:t>
      </w:r>
      <w:proofErr w:type="spellStart"/>
      <w:r>
        <w:rPr>
          <w:b/>
        </w:rPr>
        <w:t>Höchberg</w:t>
      </w:r>
      <w:proofErr w:type="spellEnd"/>
    </w:p>
    <w:p w:rsidR="00D440B1" w:rsidRDefault="00D440B1" w:rsidP="00D440B1">
      <w:pPr>
        <w:jc w:val="center"/>
        <w:rPr>
          <w:b/>
          <w:noProof/>
          <w:lang w:eastAsia="de-DE"/>
        </w:rPr>
      </w:pPr>
    </w:p>
    <w:p w:rsidR="00D440B1" w:rsidRDefault="00D440B1" w:rsidP="00D440B1">
      <w:pPr>
        <w:jc w:val="center"/>
        <w:rPr>
          <w:b/>
          <w:noProof/>
          <w:lang w:eastAsia="de-DE"/>
        </w:rPr>
      </w:pPr>
      <w:r w:rsidRPr="00132E8D">
        <w:rPr>
          <w:b/>
          <w:noProof/>
          <w:lang w:eastAsia="de-DE"/>
        </w:rPr>
        <w:drawing>
          <wp:inline distT="0" distB="0" distL="0" distR="0" wp14:anchorId="2F1CF232" wp14:editId="04842EFA">
            <wp:extent cx="1628775" cy="1219200"/>
            <wp:effectExtent l="38100" t="38100" r="47625" b="38100"/>
            <wp:docPr id="11" name="Grafik 11" descr="Z:\10011, 1-Zi-ETW, Winterleitenweg 70a, Höchberg - klein\IMG_3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10011, 1-Zi-ETW, Winterleitenweg 70a, Höchberg - klein\IMG_36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219200"/>
                    </a:xfrm>
                    <a:prstGeom prst="rect">
                      <a:avLst/>
                    </a:prstGeom>
                    <a:noFill/>
                    <a:ln w="38100">
                      <a:solidFill>
                        <a:schemeClr val="bg1">
                          <a:lumMod val="50000"/>
                        </a:schemeClr>
                      </a:solidFill>
                    </a:ln>
                  </pic:spPr>
                </pic:pic>
              </a:graphicData>
            </a:graphic>
          </wp:inline>
        </w:drawing>
      </w:r>
    </w:p>
    <w:p w:rsidR="00D440B1" w:rsidRDefault="00D440B1" w:rsidP="006C287A">
      <w:r w:rsidRPr="00CB585E">
        <w:t xml:space="preserve">Diese schöne </w:t>
      </w:r>
      <w:r>
        <w:t>1</w:t>
      </w:r>
      <w:r w:rsidRPr="00CB585E">
        <w:t xml:space="preserve">-Zimmer-Wohnung in einer kleinen Wohnanlage Baujahr 1989 mit </w:t>
      </w:r>
      <w:r>
        <w:t xml:space="preserve">einer </w:t>
      </w:r>
      <w:r w:rsidR="00DB76F0">
        <w:t xml:space="preserve">großen </w:t>
      </w:r>
      <w:r>
        <w:t>Terrasse</w:t>
      </w:r>
      <w:r w:rsidR="00DB76F0">
        <w:t>,</w:t>
      </w:r>
      <w:r>
        <w:t xml:space="preserve"> </w:t>
      </w:r>
      <w:r w:rsidRPr="00CB585E">
        <w:t>könnte schon bald Ihnen geh</w:t>
      </w:r>
      <w:r>
        <w:t xml:space="preserve">ören. </w:t>
      </w:r>
      <w:r w:rsidR="00DB76F0">
        <w:t xml:space="preserve">Die Wohnung liegt im Grünen </w:t>
      </w:r>
      <w:r w:rsidR="00AC1D2B">
        <w:t>und</w:t>
      </w:r>
      <w:r w:rsidR="00DB76F0">
        <w:t xml:space="preserve">   dies in Stadtnähe. </w:t>
      </w:r>
      <w:r>
        <w:t>Das Objekt verfügt über ca.</w:t>
      </w:r>
      <w:r w:rsidR="00DB76F0">
        <w:t>40</w:t>
      </w:r>
      <w:r>
        <w:t xml:space="preserve"> </w:t>
      </w:r>
      <w:r w:rsidR="00DB76F0">
        <w:t xml:space="preserve">m² Wohnfläche. Der Wohnraum ist mit </w:t>
      </w:r>
      <w:r w:rsidRPr="00CB585E">
        <w:t>Lami</w:t>
      </w:r>
      <w:r w:rsidR="00876A4F">
        <w:t>nat</w:t>
      </w:r>
      <w:r>
        <w:t xml:space="preserve"> ausgelegt und beheizt</w:t>
      </w:r>
      <w:r w:rsidRPr="00CB585E">
        <w:t xml:space="preserve"> wird das Wohnhaus mit eine</w:t>
      </w:r>
      <w:r>
        <w:t>r Öl-Zentralheizung (</w:t>
      </w:r>
      <w:proofErr w:type="spellStart"/>
      <w:r>
        <w:t>Bj</w:t>
      </w:r>
      <w:proofErr w:type="spellEnd"/>
      <w:r>
        <w:t>. 1989), EVA vom 17.06.2024:</w:t>
      </w:r>
      <w:r w:rsidRPr="00CB585E">
        <w:t xml:space="preserve"> 98,60 kWh „C“. Das großzügig geschnitte</w:t>
      </w:r>
      <w:r>
        <w:t>ne</w:t>
      </w:r>
      <w:r w:rsidRPr="00CB585E">
        <w:t xml:space="preserve"> Badezimmer verfügt über eine Dusche, eine Badewanne und einen Waschmaschinen</w:t>
      </w:r>
      <w:r w:rsidR="00876A4F">
        <w:t xml:space="preserve">anschluss. </w:t>
      </w:r>
      <w:r w:rsidRPr="00CB585E">
        <w:t xml:space="preserve">Ein Kellerraum sowie </w:t>
      </w:r>
      <w:r>
        <w:t xml:space="preserve">ein </w:t>
      </w:r>
      <w:r w:rsidRPr="00CB585E">
        <w:t xml:space="preserve">Stellplatz runden </w:t>
      </w:r>
      <w:r w:rsidR="00876A4F">
        <w:t>das Angebot ab. Die Wohnung steht zum Bezug frei.</w:t>
      </w:r>
      <w:r>
        <w:t xml:space="preserve"> K</w:t>
      </w:r>
      <w:r>
        <w:rPr>
          <w:noProof/>
        </w:rPr>
        <w:t xml:space="preserve">aufpreis: </w:t>
      </w:r>
      <w:r w:rsidR="00876A4F">
        <w:rPr>
          <w:noProof/>
        </w:rPr>
        <w:t>115</w:t>
      </w:r>
      <w:r>
        <w:rPr>
          <w:noProof/>
        </w:rPr>
        <w:t>.000,- €</w:t>
      </w:r>
    </w:p>
    <w:p w:rsidR="00876A4F" w:rsidRPr="00876A4F" w:rsidRDefault="00876A4F" w:rsidP="006C287A"/>
    <w:p w:rsidR="00D254C1" w:rsidRDefault="00132E8D" w:rsidP="006C287A">
      <w:pPr>
        <w:rPr>
          <w:b/>
          <w:noProof/>
          <w:lang w:eastAsia="de-DE"/>
        </w:rPr>
      </w:pPr>
      <w:r w:rsidRPr="00132E8D">
        <w:rPr>
          <w:b/>
          <w:noProof/>
          <w:lang w:eastAsia="de-DE"/>
        </w:rPr>
        <w:drawing>
          <wp:inline distT="0" distB="0" distL="0" distR="0">
            <wp:extent cx="1628775" cy="1219200"/>
            <wp:effectExtent l="0" t="0" r="9525" b="0"/>
            <wp:docPr id="5" name="Grafik 5" descr="Z:\10011, 1-Zi-ETW, Winterleitenweg 70a, Höchberg - klein\IMG_3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10011, 1-Zi-ETW, Winterleitenweg 70a, Höchberg - klein\IMG_366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219200"/>
                    </a:xfrm>
                    <a:prstGeom prst="rect">
                      <a:avLst/>
                    </a:prstGeom>
                    <a:noFill/>
                    <a:ln>
                      <a:noFill/>
                    </a:ln>
                  </pic:spPr>
                </pic:pic>
              </a:graphicData>
            </a:graphic>
          </wp:inline>
        </w:drawing>
      </w:r>
      <w:r w:rsidR="00D440B1">
        <w:rPr>
          <w:b/>
          <w:noProof/>
          <w:lang w:eastAsia="de-DE"/>
        </w:rPr>
        <w:t xml:space="preserve">           </w:t>
      </w:r>
      <w:r w:rsidRPr="00132E8D">
        <w:rPr>
          <w:b/>
          <w:noProof/>
          <w:lang w:eastAsia="de-DE"/>
        </w:rPr>
        <w:drawing>
          <wp:inline distT="0" distB="0" distL="0" distR="0">
            <wp:extent cx="1628775" cy="1219200"/>
            <wp:effectExtent l="0" t="0" r="9525" b="0"/>
            <wp:docPr id="4" name="Grafik 4" descr="Z:\10011, 1-Zi-ETW, Winterleitenweg 70a, Höchberg - klein\IMG_3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10011, 1-Zi-ETW, Winterleitenweg 70a, Höchberg - klein\IMG_36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219200"/>
                    </a:xfrm>
                    <a:prstGeom prst="rect">
                      <a:avLst/>
                    </a:prstGeom>
                    <a:noFill/>
                    <a:ln>
                      <a:noFill/>
                    </a:ln>
                  </pic:spPr>
                </pic:pic>
              </a:graphicData>
            </a:graphic>
          </wp:inline>
        </w:drawing>
      </w:r>
      <w:r w:rsidR="00D440B1">
        <w:rPr>
          <w:b/>
          <w:noProof/>
          <w:lang w:eastAsia="de-DE"/>
        </w:rPr>
        <w:t xml:space="preserve">           </w:t>
      </w:r>
      <w:r w:rsidRPr="00132E8D">
        <w:rPr>
          <w:b/>
          <w:noProof/>
          <w:lang w:eastAsia="de-DE"/>
        </w:rPr>
        <w:drawing>
          <wp:inline distT="0" distB="0" distL="0" distR="0">
            <wp:extent cx="1628775" cy="1219200"/>
            <wp:effectExtent l="0" t="0" r="9525" b="0"/>
            <wp:docPr id="1" name="Grafik 1" descr="Z:\10011, 1-Zi-ETW, Winterleitenweg 70a, Höchberg - klein\IMG_3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0011, 1-Zi-ETW, Winterleitenweg 70a, Höchberg - klein\IMG_365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219200"/>
                    </a:xfrm>
                    <a:prstGeom prst="rect">
                      <a:avLst/>
                    </a:prstGeom>
                    <a:noFill/>
                    <a:ln>
                      <a:noFill/>
                    </a:ln>
                  </pic:spPr>
                </pic:pic>
              </a:graphicData>
            </a:graphic>
          </wp:inline>
        </w:drawing>
      </w:r>
    </w:p>
    <w:p w:rsidR="00AC1D2B" w:rsidRDefault="00AC1D2B" w:rsidP="006C287A">
      <w:pPr>
        <w:rPr>
          <w:b/>
        </w:rPr>
      </w:pPr>
    </w:p>
    <w:p w:rsidR="006C287A" w:rsidRDefault="006C287A" w:rsidP="006C287A">
      <w:pPr>
        <w:rPr>
          <w:b/>
        </w:rPr>
      </w:pPr>
      <w:r w:rsidRPr="009F4CAC">
        <w:rPr>
          <w:b/>
        </w:rPr>
        <w:t>Allgemeine Informationen</w:t>
      </w:r>
      <w:r w:rsidRPr="007245C7">
        <w:rPr>
          <w:b/>
        </w:rPr>
        <w:t xml:space="preserve"> </w:t>
      </w:r>
    </w:p>
    <w:p w:rsidR="006C287A" w:rsidRDefault="006C287A" w:rsidP="006C287A">
      <w:pPr>
        <w:rPr>
          <w:b/>
        </w:rPr>
      </w:pPr>
    </w:p>
    <w:p w:rsidR="00217779" w:rsidRDefault="00217779" w:rsidP="00217779">
      <w:pPr>
        <w:rPr>
          <w:b/>
        </w:rPr>
      </w:pPr>
      <w:r>
        <w:rPr>
          <w:b/>
        </w:rPr>
        <w:t>Kaufinformation:</w:t>
      </w:r>
    </w:p>
    <w:p w:rsidR="00217779" w:rsidRDefault="00217779" w:rsidP="00217779">
      <w:pPr>
        <w:pStyle w:val="KeinLeerraum"/>
      </w:pPr>
      <w:r>
        <w:t>Im Falle eines Kaufvorhabens (Erwerb) einer Liegenschaft dürfen wir Sie auf folgende Nebenkosten hinweisen:</w:t>
      </w:r>
    </w:p>
    <w:p w:rsidR="00217779" w:rsidRDefault="00217779" w:rsidP="00217779">
      <w:pPr>
        <w:pStyle w:val="KeinLeerraum"/>
      </w:pPr>
    </w:p>
    <w:p w:rsidR="00217779" w:rsidRDefault="00217779" w:rsidP="00217779">
      <w:pPr>
        <w:numPr>
          <w:ilvl w:val="0"/>
          <w:numId w:val="1"/>
        </w:numPr>
        <w:spacing w:after="0"/>
      </w:pPr>
      <w:r>
        <w:t xml:space="preserve">Verkäufer und Käufer/Kunde zahlen an den Makler im Fall des Kaufs für </w:t>
      </w:r>
      <w:r>
        <w:rPr>
          <w:b/>
        </w:rPr>
        <w:t>Wohnungen und Einfamilienhäuser</w:t>
      </w:r>
      <w:r>
        <w:t xml:space="preserve"> jeweils die gleiche Provision in Höhe von 1,75 % zzgl. Umsatzsteuer in jeweils geltender Höhe, derzeit also insgesamt 2,08 % inkl. der z. Zt. gültigen gesetzlichen MwSt. 19 % aus der Kaufsumme. Die Höhe der Brutto-Provision unterliegt einer Anpassung bei Steuersatzänderung.</w:t>
      </w:r>
    </w:p>
    <w:p w:rsidR="00217779" w:rsidRDefault="00217779" w:rsidP="00217779">
      <w:pPr>
        <w:ind w:left="720"/>
      </w:pPr>
    </w:p>
    <w:p w:rsidR="00217779" w:rsidRPr="00945CAC" w:rsidRDefault="00217779" w:rsidP="001C36D8">
      <w:pPr>
        <w:pStyle w:val="Listenabsatz"/>
        <w:numPr>
          <w:ilvl w:val="0"/>
          <w:numId w:val="1"/>
        </w:numPr>
        <w:spacing w:after="0" w:line="240" w:lineRule="auto"/>
        <w:jc w:val="both"/>
        <w:rPr>
          <w:rFonts w:ascii="Arial" w:hAnsi="Arial" w:cs="Arial"/>
          <w:sz w:val="18"/>
          <w:szCs w:val="18"/>
        </w:rPr>
      </w:pPr>
      <w:r w:rsidRPr="00945CAC">
        <w:rPr>
          <w:rFonts w:ascii="Arial" w:eastAsiaTheme="minorHAnsi" w:hAnsi="Arial"/>
          <w:sz w:val="24"/>
          <w:szCs w:val="20"/>
        </w:rPr>
        <w:lastRenderedPageBreak/>
        <w:t xml:space="preserve">Der Kunde/Käufer zahlt an den Makler eine Maklerprovision im Fall des Kaufs für </w:t>
      </w:r>
      <w:r w:rsidRPr="00945CAC">
        <w:rPr>
          <w:rFonts w:ascii="Arial" w:eastAsiaTheme="minorHAnsi" w:hAnsi="Arial"/>
          <w:b/>
          <w:sz w:val="24"/>
          <w:szCs w:val="20"/>
        </w:rPr>
        <w:t>Grundstücke, Mehrfamilienhäuser und Gewerbe</w:t>
      </w:r>
      <w:r w:rsidRPr="00945CAC">
        <w:rPr>
          <w:rFonts w:ascii="Arial" w:eastAsiaTheme="minorHAnsi" w:hAnsi="Arial"/>
          <w:sz w:val="24"/>
          <w:szCs w:val="20"/>
        </w:rPr>
        <w:t xml:space="preserve"> in Höhe von 3,00 % zzgl. Umsatzsteuer in jeweils geltender Höhe, derzeit also insgesamt 3,57 % inkl. der z. Zt. gültigen gesetzlichen MwSt. 19 % aus der Kaufsumme. Die Höhe der Brutto-Provision unterliegt einer Anpassung bei Steuersatzänderung.</w:t>
      </w:r>
    </w:p>
    <w:p w:rsidR="00945CAC" w:rsidRPr="00945CAC" w:rsidRDefault="00945CAC" w:rsidP="00945CAC">
      <w:pPr>
        <w:pStyle w:val="Listenabsatz"/>
        <w:rPr>
          <w:rFonts w:ascii="Arial" w:hAnsi="Arial" w:cs="Arial"/>
          <w:sz w:val="18"/>
          <w:szCs w:val="18"/>
        </w:rPr>
      </w:pPr>
    </w:p>
    <w:p w:rsidR="00217779" w:rsidRDefault="00217779" w:rsidP="00217779">
      <w:pPr>
        <w:pStyle w:val="KeinLeerraum"/>
      </w:pPr>
      <w:r>
        <w:t>Hinzu kommen noch 3,5 % Grunderwerbsteuer, 1 % Grundbucheintragungsgebühr und weitere Kosten für die Vertragserrichtung bei einem Notar Ihrer Wahl.</w:t>
      </w:r>
    </w:p>
    <w:p w:rsidR="00217779" w:rsidRDefault="00217779" w:rsidP="00217779">
      <w:pPr>
        <w:pStyle w:val="KeinLeerraum"/>
      </w:pPr>
    </w:p>
    <w:p w:rsidR="00217779" w:rsidRDefault="00217779" w:rsidP="00217779">
      <w:pPr>
        <w:pStyle w:val="KeinLeerraum"/>
      </w:pPr>
    </w:p>
    <w:p w:rsidR="00217779" w:rsidRDefault="00217779" w:rsidP="00217779">
      <w:pPr>
        <w:pStyle w:val="KeinLeerraum"/>
        <w:rPr>
          <w:b/>
        </w:rPr>
      </w:pPr>
      <w:r>
        <w:rPr>
          <w:b/>
        </w:rPr>
        <w:t>Vermittlungsprovision:</w:t>
      </w:r>
    </w:p>
    <w:p w:rsidR="00217779" w:rsidRDefault="00217779" w:rsidP="00217779">
      <w:pPr>
        <w:pStyle w:val="KeinLeerraum"/>
      </w:pPr>
      <w:r>
        <w:t>Dieses Objekt bieten wir Ihnen freibleibend an. Unser Angebot ist vorerst kostenlos. Nur für den Fall, dass mit Ihnen ein Kaufvertrag rechtswirksam zustande kommt, verpflichten Sie sich, das branchenübliche Vermittlungshonorar, siehe oben, der Kaufsumme an Junginger Wohnbau und Immobilien GmbH, Bismarckstraße 12, 97080 Würzburg zu bezahlen.</w:t>
      </w:r>
    </w:p>
    <w:p w:rsidR="00217779" w:rsidRDefault="00217779" w:rsidP="00217779">
      <w:pPr>
        <w:pStyle w:val="KeinLeerraum"/>
      </w:pPr>
    </w:p>
    <w:p w:rsidR="00217779" w:rsidRDefault="00217779" w:rsidP="00217779">
      <w:pPr>
        <w:pStyle w:val="KeinLeerraum"/>
      </w:pPr>
      <w:r>
        <w:t>Die Provision ist fällig, sobald zwischen Ihnen und dem von uns namhaft gemachten Vertragspartner eine Willensübereinstimmung über das betreffende Rechtsgeschäft, sofern keine behördliche Zustimmung erforderlich ist, rechtswirksam zustande kommt.</w:t>
      </w:r>
    </w:p>
    <w:p w:rsidR="00217779" w:rsidRDefault="00217779" w:rsidP="00217779">
      <w:pPr>
        <w:pStyle w:val="KeinLeerraum"/>
      </w:pPr>
    </w:p>
    <w:p w:rsidR="00217779" w:rsidRDefault="00217779" w:rsidP="00217779">
      <w:pPr>
        <w:pStyle w:val="KeinLeerraum"/>
        <w:rPr>
          <w:b/>
        </w:rPr>
      </w:pPr>
    </w:p>
    <w:p w:rsidR="00217779" w:rsidRDefault="00217779" w:rsidP="00217779">
      <w:pPr>
        <w:pStyle w:val="KeinLeerraum"/>
        <w:rPr>
          <w:b/>
        </w:rPr>
      </w:pPr>
      <w:r>
        <w:rPr>
          <w:b/>
        </w:rPr>
        <w:t>Information:</w:t>
      </w:r>
    </w:p>
    <w:p w:rsidR="00217779" w:rsidRDefault="00217779" w:rsidP="00217779">
      <w:pPr>
        <w:pStyle w:val="KeinLeerraum"/>
      </w:pPr>
      <w:r>
        <w:t>Dieses Angebot ist ausschließlich für Sie bestimmt. Die Weitergabe dieser Objektdaten ist nicht gestattet. Im Falle der Zuwiderhandlung haften Sie der Firma Junginger Wohnbau und Immobilien GmbH gegenüber aus dem Titel des Schadenersatzes für die mit Ihnen vereinbarte Provision.</w:t>
      </w:r>
    </w:p>
    <w:p w:rsidR="00217779" w:rsidRDefault="00217779" w:rsidP="00217779">
      <w:pPr>
        <w:pStyle w:val="KeinLeerraum"/>
      </w:pPr>
    </w:p>
    <w:p w:rsidR="00217779" w:rsidRDefault="00217779" w:rsidP="00217779">
      <w:pPr>
        <w:pStyle w:val="KeinLeerraum"/>
      </w:pPr>
    </w:p>
    <w:p w:rsidR="009F4CAC" w:rsidRPr="006C287A" w:rsidRDefault="00217779" w:rsidP="00A94CCE">
      <w:pPr>
        <w:pStyle w:val="KeinLeerraum"/>
      </w:pPr>
      <w:r>
        <w:rPr>
          <w:b/>
        </w:rPr>
        <w:t>Wir danken für Ihr Vertrauen und Ihr Interesse.</w:t>
      </w:r>
    </w:p>
    <w:sectPr w:rsidR="009F4CAC" w:rsidRPr="006C287A" w:rsidSect="00320685">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7A" w:rsidRDefault="006C287A" w:rsidP="006C287A">
      <w:pPr>
        <w:spacing w:after="0"/>
      </w:pPr>
      <w:r>
        <w:separator/>
      </w:r>
    </w:p>
  </w:endnote>
  <w:endnote w:type="continuationSeparator" w:id="0">
    <w:p w:rsidR="006C287A" w:rsidRDefault="006C287A" w:rsidP="006C28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71" w:rsidRPr="009D105F" w:rsidRDefault="006C287A" w:rsidP="00081272">
    <w:pPr>
      <w:pStyle w:val="Fuzeile"/>
      <w:pBdr>
        <w:top w:val="single" w:sz="4" w:space="1" w:color="auto"/>
      </w:pBdr>
      <w:rPr>
        <w:color w:val="17365D" w:themeColor="text2" w:themeShade="BF"/>
      </w:rPr>
    </w:pPr>
    <w:r w:rsidRPr="00743784">
      <w:rPr>
        <w:color w:val="365F91" w:themeColor="accent1" w:themeShade="BF"/>
      </w:rPr>
      <w:t xml:space="preserve">       </w:t>
    </w:r>
    <w:r w:rsidRPr="009D105F">
      <w:rPr>
        <w:color w:val="17365D" w:themeColor="text2" w:themeShade="BF"/>
      </w:rPr>
      <w:t>Interessiert? Anruf, Fax oder Email – Sie erhalten weitere Auskünfte!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7A" w:rsidRDefault="006C287A" w:rsidP="006C287A">
      <w:pPr>
        <w:spacing w:after="0"/>
      </w:pPr>
      <w:r>
        <w:separator/>
      </w:r>
    </w:p>
  </w:footnote>
  <w:footnote w:type="continuationSeparator" w:id="0">
    <w:p w:rsidR="006C287A" w:rsidRDefault="006C287A" w:rsidP="006C28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F4" w:rsidRPr="00B5440F" w:rsidRDefault="006C287A" w:rsidP="006E57CD">
    <w:pPr>
      <w:pStyle w:val="Kopfzeile"/>
      <w:jc w:val="left"/>
      <w:rPr>
        <w:b/>
        <w:color w:val="365F91" w:themeColor="accent1" w:themeShade="BF"/>
        <w:sz w:val="28"/>
        <w:szCs w:val="28"/>
      </w:rPr>
    </w:pPr>
    <w:r w:rsidRPr="00B5440F">
      <w:rPr>
        <w:b/>
        <w:color w:val="365F91" w:themeColor="accent1" w:themeShade="BF"/>
        <w:sz w:val="28"/>
        <w:szCs w:val="28"/>
      </w:rPr>
      <w:t xml:space="preserve">      Junginger</w:t>
    </w:r>
    <w:r w:rsidRPr="00B5440F">
      <w:rPr>
        <w:b/>
        <w:color w:val="365F91" w:themeColor="accent1" w:themeShade="BF"/>
        <w:sz w:val="28"/>
        <w:szCs w:val="28"/>
      </w:rPr>
      <w:tab/>
      <w:t xml:space="preserve">                                                                         </w:t>
    </w:r>
    <w:r w:rsidRPr="00B5440F">
      <w:rPr>
        <w:b/>
        <w:color w:val="365F91" w:themeColor="accent1" w:themeShade="BF"/>
        <w:sz w:val="20"/>
      </w:rPr>
      <w:t>Tel.: 0931-16500</w:t>
    </w:r>
    <w:r w:rsidRPr="00B5440F">
      <w:rPr>
        <w:b/>
        <w:color w:val="365F91" w:themeColor="accent1" w:themeShade="BF"/>
        <w:sz w:val="28"/>
        <w:szCs w:val="28"/>
      </w:rPr>
      <w:t xml:space="preserve">                                                                      </w:t>
    </w:r>
  </w:p>
  <w:p w:rsidR="00CD3C71" w:rsidRPr="00B5440F" w:rsidRDefault="006C287A" w:rsidP="00743784">
    <w:pPr>
      <w:pStyle w:val="Kopfzeile"/>
      <w:jc w:val="left"/>
      <w:rPr>
        <w:color w:val="365F91" w:themeColor="accent1" w:themeShade="BF"/>
        <w:sz w:val="20"/>
      </w:rPr>
    </w:pPr>
    <w:r w:rsidRPr="00B5440F">
      <w:rPr>
        <w:b/>
        <w:color w:val="365F91" w:themeColor="accent1" w:themeShade="BF"/>
        <w:sz w:val="28"/>
        <w:szCs w:val="28"/>
      </w:rPr>
      <w:t xml:space="preserve">          Wohnbau und</w:t>
    </w:r>
    <w:r w:rsidRPr="00B5440F">
      <w:rPr>
        <w:b/>
        <w:color w:val="365F91" w:themeColor="accent1" w:themeShade="BF"/>
        <w:sz w:val="28"/>
        <w:szCs w:val="28"/>
      </w:rPr>
      <w:tab/>
      <w:t xml:space="preserve">                                                             </w:t>
    </w:r>
    <w:r w:rsidRPr="00B5440F">
      <w:rPr>
        <w:b/>
        <w:color w:val="365F91" w:themeColor="accent1" w:themeShade="BF"/>
        <w:sz w:val="20"/>
      </w:rPr>
      <w:t>Fax: 0931-14239</w:t>
    </w:r>
  </w:p>
  <w:p w:rsidR="006E57CD" w:rsidRPr="00B5440F" w:rsidRDefault="006C287A" w:rsidP="001901F4">
    <w:pPr>
      <w:pStyle w:val="Kopfzeile"/>
      <w:jc w:val="left"/>
      <w:rPr>
        <w:b/>
        <w:color w:val="365F91" w:themeColor="accent1" w:themeShade="BF"/>
        <w:sz w:val="20"/>
      </w:rPr>
    </w:pPr>
    <w:r w:rsidRPr="00B5440F">
      <w:rPr>
        <w:b/>
        <w:color w:val="365F91" w:themeColor="accent1" w:themeShade="BF"/>
        <w:sz w:val="28"/>
        <w:szCs w:val="28"/>
      </w:rPr>
      <w:t xml:space="preserve">Immobilien </w:t>
    </w:r>
    <w:r w:rsidRPr="00B5440F">
      <w:rPr>
        <w:b/>
        <w:color w:val="365F91" w:themeColor="accent1" w:themeShade="BF"/>
        <w:sz w:val="20"/>
      </w:rPr>
      <w:t xml:space="preserve"> </w:t>
    </w:r>
    <w:r w:rsidRPr="00B5440F">
      <w:rPr>
        <w:b/>
        <w:color w:val="365F91" w:themeColor="accent1" w:themeShade="BF"/>
        <w:sz w:val="28"/>
        <w:szCs w:val="28"/>
      </w:rPr>
      <w:t>GmbH</w:t>
    </w:r>
    <w:r w:rsidRPr="00B5440F">
      <w:rPr>
        <w:b/>
        <w:color w:val="365F91" w:themeColor="accent1" w:themeShade="BF"/>
        <w:sz w:val="20"/>
      </w:rPr>
      <w:t xml:space="preserve">                              </w:t>
    </w:r>
    <w:r>
      <w:rPr>
        <w:b/>
        <w:color w:val="365F91" w:themeColor="accent1" w:themeShade="BF"/>
        <w:sz w:val="20"/>
      </w:rPr>
      <w:t xml:space="preserve">                         </w:t>
    </w:r>
    <w:r w:rsidRPr="00B5440F">
      <w:rPr>
        <w:b/>
        <w:color w:val="365F91" w:themeColor="accent1" w:themeShade="BF"/>
        <w:sz w:val="20"/>
      </w:rPr>
      <w:t xml:space="preserve">Email: </w:t>
    </w:r>
    <w:r w:rsidRPr="006D3405">
      <w:rPr>
        <w:b/>
        <w:color w:val="1F497D" w:themeColor="text2"/>
        <w:sz w:val="20"/>
      </w:rPr>
      <w:t>info@junginger-immobilien.de</w:t>
    </w:r>
    <w:r w:rsidRPr="00B5440F">
      <w:rPr>
        <w:b/>
        <w:color w:val="365F91" w:themeColor="accent1" w:themeShade="BF"/>
        <w:sz w:val="20"/>
      </w:rPr>
      <w:t xml:space="preserve">                            </w:t>
    </w:r>
  </w:p>
  <w:p w:rsidR="006E57CD" w:rsidRPr="00B5440F" w:rsidRDefault="006C287A" w:rsidP="00743784">
    <w:pPr>
      <w:pStyle w:val="Kopfzeile"/>
      <w:pBdr>
        <w:bottom w:val="single" w:sz="4" w:space="1" w:color="auto"/>
      </w:pBdr>
      <w:jc w:val="left"/>
      <w:rPr>
        <w:b/>
        <w:color w:val="365F91" w:themeColor="accent1" w:themeShade="BF"/>
        <w:sz w:val="20"/>
      </w:rPr>
    </w:pPr>
    <w:r w:rsidRPr="00B5440F">
      <w:rPr>
        <w:b/>
        <w:color w:val="365F91" w:themeColor="accent1" w:themeShade="BF"/>
        <w:sz w:val="20"/>
      </w:rPr>
      <w:t xml:space="preserve">                                                                             </w:t>
    </w:r>
    <w:r w:rsidRPr="00B5440F">
      <w:rPr>
        <w:b/>
        <w:color w:val="365F91" w:themeColor="accent1" w:themeShade="BF"/>
        <w:sz w:val="20"/>
      </w:rPr>
      <w:tab/>
      <w:t xml:space="preserve">                                  </w:t>
    </w:r>
    <w:hyperlink r:id="rId1" w:history="1">
      <w:r w:rsidRPr="00B5440F">
        <w:rPr>
          <w:rStyle w:val="Hyperlink"/>
          <w:b/>
          <w:color w:val="365F91" w:themeColor="accent1" w:themeShade="BF"/>
          <w:sz w:val="20"/>
        </w:rPr>
        <w:t>www.junginger-immobilien.de</w:t>
      </w:r>
    </w:hyperlink>
    <w:r w:rsidRPr="00B5440F">
      <w:rPr>
        <w:b/>
        <w:color w:val="365F91" w:themeColor="accent1" w:themeShade="BF"/>
        <w:sz w:val="20"/>
      </w:rPr>
      <w:t xml:space="preserve">    </w:t>
    </w:r>
  </w:p>
  <w:p w:rsidR="00CD3C71" w:rsidRPr="00743784" w:rsidRDefault="006C287A">
    <w:pPr>
      <w:pStyle w:val="Kopfzeile"/>
      <w:rPr>
        <w:b/>
        <w:color w:val="365F91" w:themeColor="accent1" w:themeShade="BF"/>
        <w:sz w:val="20"/>
      </w:rPr>
    </w:pPr>
    <w:r w:rsidRPr="00743784">
      <w:rPr>
        <w:b/>
        <w:color w:val="365F91" w:themeColor="accent1" w:themeShade="BF"/>
        <w:sz w:val="28"/>
        <w:szCs w:val="28"/>
      </w:rPr>
      <w:tab/>
    </w:r>
    <w:r w:rsidRPr="00743784">
      <w:rPr>
        <w:b/>
        <w:color w:val="365F91" w:themeColor="accent1" w:themeShade="BF"/>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47729"/>
    <w:multiLevelType w:val="hybridMultilevel"/>
    <w:tmpl w:val="E65615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AC"/>
    <w:rsid w:val="0004010C"/>
    <w:rsid w:val="00097E11"/>
    <w:rsid w:val="00132E8D"/>
    <w:rsid w:val="00197630"/>
    <w:rsid w:val="00217779"/>
    <w:rsid w:val="002240A0"/>
    <w:rsid w:val="00224D20"/>
    <w:rsid w:val="00234498"/>
    <w:rsid w:val="002A2394"/>
    <w:rsid w:val="00320685"/>
    <w:rsid w:val="00350A3D"/>
    <w:rsid w:val="003A7740"/>
    <w:rsid w:val="003D742F"/>
    <w:rsid w:val="003E603E"/>
    <w:rsid w:val="00543757"/>
    <w:rsid w:val="005558FF"/>
    <w:rsid w:val="005D5E86"/>
    <w:rsid w:val="00600806"/>
    <w:rsid w:val="006A2CF2"/>
    <w:rsid w:val="006C287A"/>
    <w:rsid w:val="007E6FB6"/>
    <w:rsid w:val="0085535F"/>
    <w:rsid w:val="00876A4F"/>
    <w:rsid w:val="00945CAC"/>
    <w:rsid w:val="00985553"/>
    <w:rsid w:val="009D61E8"/>
    <w:rsid w:val="009E60B1"/>
    <w:rsid w:val="009F4CAC"/>
    <w:rsid w:val="00A94CCE"/>
    <w:rsid w:val="00AB205B"/>
    <w:rsid w:val="00AC1D2B"/>
    <w:rsid w:val="00AC6883"/>
    <w:rsid w:val="00AE4A4D"/>
    <w:rsid w:val="00B0443B"/>
    <w:rsid w:val="00B432B2"/>
    <w:rsid w:val="00C62A84"/>
    <w:rsid w:val="00C747FE"/>
    <w:rsid w:val="00CD2775"/>
    <w:rsid w:val="00D160FC"/>
    <w:rsid w:val="00D254C1"/>
    <w:rsid w:val="00D440B1"/>
    <w:rsid w:val="00DB76F0"/>
    <w:rsid w:val="00DE467B"/>
    <w:rsid w:val="00F12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8F8AF-AF9E-44F9-BB98-E1B8F770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lang w:val="de-DE"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06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F4CAC"/>
    <w:pPr>
      <w:spacing w:after="0"/>
    </w:pPr>
  </w:style>
  <w:style w:type="paragraph" w:styleId="Kopfzeile">
    <w:name w:val="header"/>
    <w:basedOn w:val="Standard"/>
    <w:link w:val="KopfzeileZchn"/>
    <w:uiPriority w:val="99"/>
    <w:unhideWhenUsed/>
    <w:rsid w:val="006C287A"/>
    <w:pPr>
      <w:tabs>
        <w:tab w:val="center" w:pos="4536"/>
        <w:tab w:val="right" w:pos="9072"/>
      </w:tabs>
      <w:spacing w:after="0"/>
    </w:pPr>
  </w:style>
  <w:style w:type="character" w:customStyle="1" w:styleId="KopfzeileZchn">
    <w:name w:val="Kopfzeile Zchn"/>
    <w:basedOn w:val="Absatz-Standardschriftart"/>
    <w:link w:val="Kopfzeile"/>
    <w:uiPriority w:val="99"/>
    <w:rsid w:val="006C287A"/>
  </w:style>
  <w:style w:type="paragraph" w:styleId="Fuzeile">
    <w:name w:val="footer"/>
    <w:basedOn w:val="Standard"/>
    <w:link w:val="FuzeileZchn"/>
    <w:uiPriority w:val="99"/>
    <w:unhideWhenUsed/>
    <w:rsid w:val="006C287A"/>
    <w:pPr>
      <w:tabs>
        <w:tab w:val="center" w:pos="4536"/>
        <w:tab w:val="right" w:pos="9072"/>
      </w:tabs>
      <w:spacing w:after="0"/>
    </w:pPr>
  </w:style>
  <w:style w:type="character" w:customStyle="1" w:styleId="FuzeileZchn">
    <w:name w:val="Fußzeile Zchn"/>
    <w:basedOn w:val="Absatz-Standardschriftart"/>
    <w:link w:val="Fuzeile"/>
    <w:uiPriority w:val="99"/>
    <w:rsid w:val="006C287A"/>
  </w:style>
  <w:style w:type="character" w:styleId="Hyperlink">
    <w:name w:val="Hyperlink"/>
    <w:basedOn w:val="Absatz-Standardschriftart"/>
    <w:uiPriority w:val="99"/>
    <w:unhideWhenUsed/>
    <w:rsid w:val="006C287A"/>
    <w:rPr>
      <w:color w:val="0000FF" w:themeColor="hyperlink"/>
      <w:u w:val="single"/>
    </w:rPr>
  </w:style>
  <w:style w:type="paragraph" w:styleId="Listenabsatz">
    <w:name w:val="List Paragraph"/>
    <w:basedOn w:val="Standard"/>
    <w:uiPriority w:val="34"/>
    <w:qFormat/>
    <w:rsid w:val="00217779"/>
    <w:pPr>
      <w:spacing w:line="276" w:lineRule="auto"/>
      <w:ind w:left="720"/>
      <w:contextualSpacing/>
      <w:jc w:val="left"/>
    </w:pPr>
    <w:rPr>
      <w:rFonts w:ascii="Calibri" w:eastAsia="Calibri" w:hAnsi="Calibri"/>
      <w:sz w:val="22"/>
      <w:szCs w:val="22"/>
    </w:rPr>
  </w:style>
  <w:style w:type="paragraph" w:styleId="Sprechblasentext">
    <w:name w:val="Balloon Text"/>
    <w:basedOn w:val="Standard"/>
    <w:link w:val="SprechblasentextZchn"/>
    <w:uiPriority w:val="99"/>
    <w:semiHidden/>
    <w:unhideWhenUsed/>
    <w:rsid w:val="00AC1D2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1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unginger-immobili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Bensch</dc:creator>
  <cp:lastModifiedBy>Junginger Immobilien</cp:lastModifiedBy>
  <cp:revision>4</cp:revision>
  <cp:lastPrinted>2024-09-27T09:41:00Z</cp:lastPrinted>
  <dcterms:created xsi:type="dcterms:W3CDTF">2024-09-27T08:00:00Z</dcterms:created>
  <dcterms:modified xsi:type="dcterms:W3CDTF">2024-09-27T14:12:00Z</dcterms:modified>
</cp:coreProperties>
</file>